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1F225" w14:textId="77777777"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აქვს თუ არა ქვეყანას უცხოელ ვიზიტორებთან დაკავშირებული ტუბერკულოზის მართვის პოლიტიკა?</w:t>
      </w:r>
    </w:p>
    <w:p w14:paraId="5943756B" w14:textId="77777777" w:rsidR="00FC50E8" w:rsidRPr="00FE7E34" w:rsidRDefault="00FC50E8" w:rsidP="00FC50E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rPr>
      </w:pPr>
    </w:p>
    <w:p w14:paraId="0BFC6D01" w14:textId="39D505AC" w:rsidR="00FC50E8" w:rsidRPr="00A35A93" w:rsidRDefault="00F3163B" w:rsidP="00A35A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sidRPr="00A35A93">
        <w:rPr>
          <w:rFonts w:ascii="Sylfaen" w:eastAsia="Times New Roman" w:hAnsi="Sylfaen" w:cs="Sylfaen"/>
          <w:sz w:val="24"/>
          <w:szCs w:val="24"/>
          <w:lang w:val="ka-GE"/>
        </w:rPr>
        <w:t>მოსარგებლეთა კატეგორიის გაფართოვება მნიშვნელოვანია ტუბერკულოზზე სრულყოფილი კონტროლისა და დაავადების გავრცელების შემცირებისთვის.</w:t>
      </w:r>
      <w:r>
        <w:rPr>
          <w:rFonts w:ascii="Sylfaen" w:eastAsia="Times New Roman" w:hAnsi="Sylfaen" w:cs="Sylfaen"/>
          <w:sz w:val="24"/>
          <w:szCs w:val="24"/>
          <w:lang w:val="ka-GE"/>
        </w:rPr>
        <w:t xml:space="preserve"> ამ მიზნით, გარდა საქართველოს მოქალაქეებისა, პროგრამა მოიცავს ასევე, </w:t>
      </w:r>
      <w:r w:rsidRPr="00A35A93">
        <w:rPr>
          <w:rFonts w:ascii="Sylfaen" w:eastAsia="Times New Roman" w:hAnsi="Sylfaen" w:cs="Sylfaen"/>
          <w:sz w:val="24"/>
          <w:szCs w:val="24"/>
          <w:lang w:val="ka-GE"/>
        </w:rPr>
        <w:t>საქართველოში მყოფი ბაქტერიაგამომყოფი (მგბ+) პირები</w:t>
      </w:r>
      <w:r>
        <w:rPr>
          <w:rFonts w:ascii="Sylfaen" w:eastAsia="Times New Roman" w:hAnsi="Sylfaen" w:cs="Sylfaen"/>
          <w:sz w:val="24"/>
          <w:szCs w:val="24"/>
          <w:lang w:val="ka-GE"/>
        </w:rPr>
        <w:t>ს მკურნალობასაც.</w:t>
      </w:r>
      <w:r>
        <w:rPr>
          <w:rFonts w:ascii="Sylfaen" w:eastAsia="Times New Roman" w:hAnsi="Sylfaen" w:cs="Sylfaen"/>
          <w:sz w:val="24"/>
          <w:szCs w:val="24"/>
          <w:lang w:val="ka-GE"/>
        </w:rPr>
        <w:t xml:space="preserve"> ამასთან, </w:t>
      </w:r>
      <w:r w:rsidR="00FC50E8" w:rsidRPr="00FC50E8">
        <w:rPr>
          <w:rFonts w:ascii="Sylfaen" w:eastAsia="Times New Roman" w:hAnsi="Sylfaen" w:cs="Sylfaen"/>
          <w:sz w:val="24"/>
          <w:szCs w:val="24"/>
          <w:lang w:val="ka-GE"/>
        </w:rPr>
        <w:t>საქართველოს მთავრობის 2019 წლის 31 დეკემბრის N674 დადგენილებით დამტკიცებული ,,ტუბერკულოზის მართვის’’ სახელმწიფო პროგრამის მოსარგებლეებს</w:t>
      </w:r>
      <w:r w:rsidR="00401E43">
        <w:rPr>
          <w:rFonts w:ascii="Sylfaen" w:eastAsia="Times New Roman" w:hAnsi="Sylfaen" w:cs="Sylfaen"/>
          <w:sz w:val="24"/>
          <w:szCs w:val="24"/>
          <w:lang w:val="ka-GE"/>
        </w:rPr>
        <w:t>,</w:t>
      </w:r>
      <w:r w:rsidR="00FC50E8" w:rsidRPr="00FC50E8">
        <w:rPr>
          <w:rFonts w:ascii="Sylfaen" w:eastAsia="Times New Roman" w:hAnsi="Sylfaen" w:cs="Sylfaen"/>
          <w:sz w:val="24"/>
          <w:szCs w:val="24"/>
          <w:lang w:val="ka-GE"/>
        </w:rPr>
        <w:t xml:space="preserve"> 2020 წლის 13 აგვისტოს N500 დადგენილების შესაბამისად, დაემატა ,,</w:t>
      </w:r>
      <w:r w:rsidR="00FC50E8" w:rsidRPr="00A35A93">
        <w:rPr>
          <w:rFonts w:ascii="Sylfaen" w:eastAsia="Times New Roman" w:hAnsi="Sylfaen" w:cs="Sylfaen"/>
          <w:sz w:val="24"/>
          <w:szCs w:val="24"/>
          <w:lang w:val="ka-GE"/>
        </w:rPr>
        <w:t>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sidR="00FC50E8" w:rsidRPr="00FC50E8">
        <w:rPr>
          <w:rFonts w:ascii="Sylfaen" w:eastAsia="Times New Roman" w:hAnsi="Sylfaen" w:cs="Sylfaen"/>
          <w:sz w:val="24"/>
          <w:szCs w:val="24"/>
          <w:lang w:val="ka-GE"/>
        </w:rPr>
        <w:t>’’</w:t>
      </w:r>
      <w:r w:rsidR="00FC50E8" w:rsidRPr="00A35A93">
        <w:rPr>
          <w:rFonts w:ascii="Sylfaen" w:eastAsia="Times New Roman" w:hAnsi="Sylfaen" w:cs="Sylfaen"/>
          <w:sz w:val="24"/>
          <w:szCs w:val="24"/>
          <w:lang w:val="ka-GE"/>
        </w:rPr>
        <w:t>.</w:t>
      </w:r>
      <w:r w:rsidR="00FC50E8" w:rsidRPr="00FC50E8">
        <w:rPr>
          <w:rFonts w:ascii="Sylfaen" w:eastAsia="Times New Roman" w:hAnsi="Sylfaen" w:cs="Sylfaen"/>
          <w:sz w:val="24"/>
          <w:szCs w:val="24"/>
          <w:lang w:val="ka-GE"/>
        </w:rPr>
        <w:t xml:space="preserve"> </w:t>
      </w:r>
    </w:p>
    <w:p w14:paraId="6DEE7EC0" w14:textId="77777777" w:rsidR="00FC50E8" w:rsidRPr="00FC50E8" w:rsidRDefault="00FC50E8" w:rsidP="00FC50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71817F36" w14:textId="77777777" w:rsidR="00FC50E8" w:rsidRPr="006B572E" w:rsidRDefault="00FC50E8" w:rsidP="006B572E">
      <w:pPr>
        <w:pStyle w:val="ListParagraph"/>
        <w:numPr>
          <w:ilvl w:val="0"/>
          <w:numId w:val="3"/>
        </w:numPr>
        <w:jc w:val="both"/>
        <w:rPr>
          <w:rFonts w:ascii="Sylfaen" w:eastAsia="Times New Roman" w:hAnsi="Sylfaen" w:cs="Sylfaen"/>
          <w:b/>
          <w:i/>
          <w:lang w:val="ka-GE"/>
        </w:rPr>
      </w:pPr>
      <w:r w:rsidRPr="006B572E">
        <w:rPr>
          <w:rFonts w:ascii="Sylfaen" w:eastAsia="Times New Roman" w:hAnsi="Sylfaen" w:cs="Sylfaen"/>
          <w:b/>
          <w:i/>
          <w:lang w:val="ka-GE"/>
        </w:rPr>
        <w:t xml:space="preserve">ქვეყნის დონეზე, ტუბერკულოზის მიმართულებით, ხდება  თუ არა და როგორ ხდება უცხო ქვეყნის მოქალაქეებისგან მოსალოდნელი რისკების შეფასება და ანალიზი? </w:t>
      </w:r>
    </w:p>
    <w:p w14:paraId="0FFA3760" w14:textId="77777777" w:rsidR="00FC50E8"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რა მექანიზმი არსებობს უცხო ქვეყნის მოქალაქეებზე ტუბერკულოზის დაავადების შესახებ ინფორმაციის მოსაპოვებლად?</w:t>
      </w:r>
    </w:p>
    <w:p w14:paraId="235F358E" w14:textId="77777777" w:rsidR="00EF2C92" w:rsidRDefault="00EF2C92" w:rsidP="00EF2C92">
      <w:pPr>
        <w:pStyle w:val="CommentText"/>
        <w:jc w:val="both"/>
        <w:rPr>
          <w:rFonts w:ascii="Sylfaen" w:eastAsia="Times New Roman" w:hAnsi="Sylfaen" w:cs="Sylfaen"/>
          <w:sz w:val="24"/>
          <w:szCs w:val="24"/>
          <w:lang w:val="ka-GE"/>
        </w:rPr>
      </w:pPr>
      <w:r w:rsidRPr="00EF2C92">
        <w:rPr>
          <w:rFonts w:ascii="Sylfaen" w:eastAsia="Times New Roman" w:hAnsi="Sylfaen" w:cs="Sylfaen"/>
          <w:sz w:val="24"/>
          <w:szCs w:val="24"/>
          <w:lang w:val="ka-GE"/>
        </w:rPr>
        <w:t xml:space="preserve">1 </w:t>
      </w:r>
      <w:r>
        <w:rPr>
          <w:rFonts w:ascii="Sylfaen" w:eastAsia="Times New Roman" w:hAnsi="Sylfaen" w:cs="Sylfaen"/>
          <w:sz w:val="24"/>
          <w:szCs w:val="24"/>
          <w:lang w:val="ka-GE"/>
        </w:rPr>
        <w:t>კითხვის პასუხიდან</w:t>
      </w:r>
      <w:r w:rsidRPr="00EF2C92">
        <w:rPr>
          <w:rFonts w:ascii="Sylfaen" w:eastAsia="Times New Roman" w:hAnsi="Sylfaen" w:cs="Sylfaen"/>
          <w:sz w:val="24"/>
          <w:szCs w:val="24"/>
          <w:lang w:val="ka-GE"/>
        </w:rPr>
        <w:t xml:space="preserve"> გამომდინარე, სკრინიგის შედეგად გავიგებთ დაავადება და</w:t>
      </w:r>
      <w:r>
        <w:rPr>
          <w:rFonts w:ascii="Sylfaen" w:eastAsia="Times New Roman" w:hAnsi="Sylfaen" w:cs="Sylfaen"/>
          <w:sz w:val="24"/>
          <w:szCs w:val="24"/>
          <w:lang w:val="ka-GE"/>
        </w:rPr>
        <w:t>უ</w:t>
      </w:r>
      <w:r w:rsidRPr="00EF2C92">
        <w:rPr>
          <w:rFonts w:ascii="Sylfaen" w:eastAsia="Times New Roman" w:hAnsi="Sylfaen" w:cs="Sylfaen"/>
          <w:sz w:val="24"/>
          <w:szCs w:val="24"/>
          <w:lang w:val="ka-GE"/>
        </w:rPr>
        <w:t>დასტურდება თუ არა,  სხვა წინასწარი დადგენის მექანიზმი არ გვაქვს</w:t>
      </w:r>
      <w:r>
        <w:rPr>
          <w:rFonts w:ascii="Sylfaen" w:eastAsia="Times New Roman" w:hAnsi="Sylfaen" w:cs="Sylfaen"/>
          <w:sz w:val="24"/>
          <w:szCs w:val="24"/>
          <w:lang w:val="ka-GE"/>
        </w:rPr>
        <w:t>.</w:t>
      </w:r>
    </w:p>
    <w:p w14:paraId="3C475D2B" w14:textId="77777777" w:rsidR="00401E43" w:rsidRPr="006B572E" w:rsidRDefault="00401E43" w:rsidP="006B572E">
      <w:pPr>
        <w:pStyle w:val="ListParagraph"/>
        <w:ind w:left="1440" w:hanging="360"/>
        <w:jc w:val="both"/>
        <w:rPr>
          <w:rFonts w:ascii="Sylfaen" w:eastAsia="Times New Roman" w:hAnsi="Sylfaen" w:cs="Sylfaen"/>
          <w:b/>
          <w:i/>
          <w:lang w:val="ka-GE"/>
        </w:rPr>
      </w:pPr>
    </w:p>
    <w:p w14:paraId="0D2B21FD" w14:textId="77777777" w:rsidR="00FC50E8" w:rsidRPr="006B572E" w:rsidRDefault="00FC50E8" w:rsidP="006B572E">
      <w:pPr>
        <w:pStyle w:val="ListParagraph"/>
        <w:ind w:left="1440" w:hanging="360"/>
        <w:jc w:val="both"/>
        <w:rPr>
          <w:rFonts w:ascii="Sylfaen" w:eastAsia="Times New Roman" w:hAnsi="Sylfaen" w:cs="Sylfaen"/>
          <w:b/>
          <w:i/>
          <w:lang w:val="ka-GE"/>
        </w:rPr>
      </w:pPr>
      <w:r w:rsidRPr="006B572E">
        <w:rPr>
          <w:rFonts w:ascii="Sylfaen" w:eastAsia="Times New Roman" w:hAnsi="Sylfaen" w:cs="Sylfaen"/>
          <w:b/>
          <w:i/>
          <w:lang w:val="ka-GE"/>
        </w:rPr>
        <w:t>·     არსებობს თუ არა რისკის შეფასების რაიმე კონკრეტული მიდგომა/მექანიზმი? მაგალითად: ტუბერკულოზის რამდენი შემთხვევა გამოვლინდა მაღალი გავრცელების ქვეყნებიდან შემოსული უცხო ქვეყნის მოქალაქეებისგან, რამდენი საქართველოს მოქალაქე დაინფიცირდა შედეგად, რა ხარჯების გაწევა უწევს სახელმწიფოს ამ მიმართულებით.</w:t>
      </w:r>
    </w:p>
    <w:p w14:paraId="1931CA7A" w14:textId="7BB97990" w:rsidR="005F3B78" w:rsidRDefault="005F3B78" w:rsidP="00F814CB">
      <w:pPr>
        <w:pStyle w:val="Heading1"/>
        <w:pBdr>
          <w:bottom w:val="single" w:sz="6" w:space="7" w:color="EEEEEE"/>
        </w:pBdr>
        <w:shd w:val="clear" w:color="auto" w:fill="FFFFFF"/>
        <w:spacing w:before="600" w:beforeAutospacing="0" w:after="300" w:afterAutospacing="0"/>
        <w:jc w:val="both"/>
        <w:rPr>
          <w:rFonts w:ascii="Sylfaen" w:hAnsi="Sylfaen" w:cs="Sylfaen"/>
          <w:sz w:val="24"/>
          <w:szCs w:val="24"/>
          <w:lang w:val="ka-GE"/>
        </w:rPr>
      </w:pPr>
      <w:r>
        <w:rPr>
          <w:rFonts w:ascii="Sylfaen" w:hAnsi="Sylfaen" w:cs="Sylfaen"/>
          <w:b w:val="0"/>
          <w:bCs w:val="0"/>
          <w:kern w:val="0"/>
          <w:sz w:val="24"/>
          <w:szCs w:val="24"/>
          <w:lang w:val="ka-GE"/>
        </w:rPr>
        <w:t xml:space="preserve">შესაძლებლია მხოლოდ, რომ მივიღოთ მონაცემი განმახორციელებლისგან კონკრეტულ პერიოდში რამდენი </w:t>
      </w:r>
      <w:r w:rsidRPr="005F3B78">
        <w:rPr>
          <w:rFonts w:ascii="Sylfaen" w:hAnsi="Sylfaen" w:cs="Sylfaen"/>
          <w:b w:val="0"/>
          <w:sz w:val="24"/>
          <w:szCs w:val="24"/>
          <w:lang w:val="ka-GE"/>
        </w:rPr>
        <w:t>ბაქტერიაგამომყოფი (მგბ+) პირ</w:t>
      </w:r>
      <w:r w:rsidRPr="005F3B78">
        <w:rPr>
          <w:rFonts w:ascii="Sylfaen" w:hAnsi="Sylfaen" w:cs="Sylfaen"/>
          <w:b w:val="0"/>
          <w:sz w:val="24"/>
          <w:szCs w:val="24"/>
          <w:lang w:val="ka-GE"/>
        </w:rPr>
        <w:t>ი დაფინანსდა და რა თანხა გადაირიცხა დაწესებულებაში.</w:t>
      </w:r>
      <w:r>
        <w:rPr>
          <w:rFonts w:ascii="Sylfaen" w:hAnsi="Sylfaen" w:cs="Sylfaen"/>
          <w:sz w:val="24"/>
          <w:szCs w:val="24"/>
          <w:lang w:val="ka-GE"/>
        </w:rPr>
        <w:t xml:space="preserve"> </w:t>
      </w:r>
    </w:p>
    <w:p w14:paraId="4AC39EA8" w14:textId="72A31E70" w:rsidR="00A35A93" w:rsidRDefault="005F3B78" w:rsidP="00F814CB">
      <w:pPr>
        <w:pStyle w:val="Heading1"/>
        <w:pBdr>
          <w:bottom w:val="single" w:sz="6" w:space="7" w:color="EEEEEE"/>
        </w:pBdr>
        <w:shd w:val="clear" w:color="auto" w:fill="FFFFFF"/>
        <w:spacing w:before="600" w:beforeAutospacing="0" w:after="300" w:afterAutospacing="0"/>
        <w:jc w:val="both"/>
        <w:rPr>
          <w:rFonts w:ascii="Sylfaen" w:hAnsi="Sylfaen" w:cs="Sylfaen"/>
          <w:b w:val="0"/>
          <w:bCs w:val="0"/>
          <w:kern w:val="0"/>
          <w:sz w:val="24"/>
          <w:szCs w:val="24"/>
          <w:lang w:val="ka-GE"/>
        </w:rPr>
      </w:pPr>
      <w:r>
        <w:rPr>
          <w:rFonts w:ascii="Sylfaen" w:hAnsi="Sylfaen" w:cs="Sylfaen"/>
          <w:b w:val="0"/>
          <w:bCs w:val="0"/>
          <w:kern w:val="0"/>
          <w:sz w:val="24"/>
          <w:szCs w:val="24"/>
          <w:lang w:val="ka-GE"/>
        </w:rPr>
        <w:t xml:space="preserve">სხვა </w:t>
      </w:r>
      <w:r w:rsidR="00EF2C92">
        <w:rPr>
          <w:rFonts w:ascii="Sylfaen" w:hAnsi="Sylfaen" w:cs="Sylfaen"/>
          <w:b w:val="0"/>
          <w:bCs w:val="0"/>
          <w:kern w:val="0"/>
          <w:sz w:val="24"/>
          <w:szCs w:val="24"/>
          <w:lang w:val="ka-GE"/>
        </w:rPr>
        <w:t xml:space="preserve">საინტერესო მონაცემების მიღება შეიძლება </w:t>
      </w:r>
      <w:r w:rsidR="00FE7E34" w:rsidRPr="00A35A93">
        <w:rPr>
          <w:rFonts w:ascii="Sylfaen" w:hAnsi="Sylfaen" w:cs="Sylfaen"/>
          <w:b w:val="0"/>
          <w:bCs w:val="0"/>
          <w:kern w:val="0"/>
          <w:sz w:val="24"/>
          <w:szCs w:val="24"/>
          <w:lang w:val="ka-GE"/>
        </w:rPr>
        <w:t xml:space="preserve">მიგრაციის საერთაშორისო ორგანიზაციის </w:t>
      </w:r>
      <w:r w:rsidR="00A35A93" w:rsidRPr="00A35A93">
        <w:rPr>
          <w:rFonts w:ascii="Sylfaen" w:hAnsi="Sylfaen" w:cs="Sylfaen"/>
          <w:b w:val="0"/>
          <w:bCs w:val="0"/>
          <w:kern w:val="0"/>
          <w:sz w:val="24"/>
          <w:szCs w:val="24"/>
          <w:lang w:val="ka-GE"/>
        </w:rPr>
        <w:t>კვლევ</w:t>
      </w:r>
      <w:r w:rsidR="00EF2C92">
        <w:rPr>
          <w:rFonts w:ascii="Sylfaen" w:hAnsi="Sylfaen" w:cs="Sylfaen"/>
          <w:b w:val="0"/>
          <w:bCs w:val="0"/>
          <w:kern w:val="0"/>
          <w:sz w:val="24"/>
          <w:szCs w:val="24"/>
          <w:lang w:val="ka-GE"/>
        </w:rPr>
        <w:t>იდან</w:t>
      </w:r>
      <w:r w:rsidR="00A35A93" w:rsidRPr="00A35A93">
        <w:rPr>
          <w:rFonts w:ascii="Sylfaen" w:hAnsi="Sylfaen" w:cs="Sylfaen"/>
          <w:b w:val="0"/>
          <w:bCs w:val="0"/>
          <w:kern w:val="0"/>
          <w:sz w:val="24"/>
          <w:szCs w:val="24"/>
          <w:lang w:val="ka-GE"/>
        </w:rPr>
        <w:t xml:space="preserve"> - </w:t>
      </w:r>
      <w:r w:rsidR="006B572E">
        <w:rPr>
          <w:rFonts w:ascii="Sylfaen" w:hAnsi="Sylfaen" w:cs="Sylfaen"/>
          <w:b w:val="0"/>
          <w:bCs w:val="0"/>
          <w:kern w:val="0"/>
          <w:sz w:val="24"/>
          <w:szCs w:val="24"/>
          <w:lang w:val="ka-GE"/>
        </w:rPr>
        <w:t xml:space="preserve">სომხეთში, აზერბაიჯანსა და საქართველოში </w:t>
      </w:r>
      <w:r w:rsidR="00A35A93" w:rsidRPr="00A35A93">
        <w:rPr>
          <w:rFonts w:ascii="Sylfaen" w:hAnsi="Sylfaen" w:cs="Sylfaen"/>
          <w:b w:val="0"/>
          <w:bCs w:val="0"/>
          <w:kern w:val="0"/>
          <w:sz w:val="24"/>
          <w:szCs w:val="24"/>
          <w:lang w:val="ka-GE"/>
        </w:rPr>
        <w:t xml:space="preserve">ტუბერკულოზის </w:t>
      </w:r>
      <w:r w:rsidR="006B572E">
        <w:rPr>
          <w:rFonts w:ascii="Sylfaen" w:hAnsi="Sylfaen" w:cs="Sylfaen"/>
          <w:b w:val="0"/>
          <w:bCs w:val="0"/>
          <w:kern w:val="0"/>
          <w:sz w:val="24"/>
          <w:szCs w:val="24"/>
          <w:lang w:val="ka-GE"/>
        </w:rPr>
        <w:t>და აივ</w:t>
      </w:r>
      <w:r w:rsidR="00F814CB">
        <w:rPr>
          <w:rFonts w:ascii="Sylfaen" w:hAnsi="Sylfaen" w:cs="Sylfaen"/>
          <w:b w:val="0"/>
          <w:bCs w:val="0"/>
          <w:kern w:val="0"/>
          <w:sz w:val="24"/>
          <w:szCs w:val="24"/>
          <w:lang w:val="ka-GE"/>
        </w:rPr>
        <w:t>-ის</w:t>
      </w:r>
      <w:r w:rsidR="006B572E">
        <w:rPr>
          <w:rFonts w:ascii="Sylfaen" w:hAnsi="Sylfaen" w:cs="Sylfaen"/>
          <w:b w:val="0"/>
          <w:bCs w:val="0"/>
          <w:kern w:val="0"/>
          <w:sz w:val="24"/>
          <w:szCs w:val="24"/>
          <w:lang w:val="ka-GE"/>
        </w:rPr>
        <w:t xml:space="preserve"> </w:t>
      </w:r>
      <w:r w:rsidR="00A35A93" w:rsidRPr="00A35A93">
        <w:rPr>
          <w:rFonts w:ascii="Sylfaen" w:hAnsi="Sylfaen" w:cs="Sylfaen"/>
          <w:b w:val="0"/>
          <w:bCs w:val="0"/>
          <w:kern w:val="0"/>
          <w:sz w:val="24"/>
          <w:szCs w:val="24"/>
          <w:lang w:val="ka-GE"/>
        </w:rPr>
        <w:t>რისკი მიგრანტებისთვის</w:t>
      </w:r>
      <w:r w:rsidR="00A35A93">
        <w:rPr>
          <w:rFonts w:ascii="Sylfaen" w:hAnsi="Sylfaen" w:cs="Sylfaen"/>
          <w:b w:val="0"/>
          <w:bCs w:val="0"/>
          <w:kern w:val="0"/>
          <w:sz w:val="24"/>
          <w:szCs w:val="24"/>
          <w:lang w:val="ka-GE"/>
        </w:rPr>
        <w:t xml:space="preserve"> </w:t>
      </w:r>
      <w:r w:rsidR="006B572E" w:rsidRPr="006B572E">
        <w:rPr>
          <w:rFonts w:ascii="Sylfaen" w:hAnsi="Sylfaen" w:cs="Sylfaen"/>
          <w:b w:val="0"/>
          <w:bCs w:val="0"/>
          <w:kern w:val="0"/>
          <w:sz w:val="24"/>
          <w:szCs w:val="24"/>
          <w:lang w:val="ka-GE"/>
        </w:rPr>
        <w:t>Regional Migrant Health Survey on Tuberculosis and HIV and Health Service Response for Migrants in Armenia, Azerbaijan and Georgia</w:t>
      </w:r>
      <w:r w:rsidR="00F814CB">
        <w:rPr>
          <w:rFonts w:ascii="Sylfaen" w:hAnsi="Sylfaen" w:cs="Sylfaen"/>
          <w:b w:val="0"/>
          <w:bCs w:val="0"/>
          <w:kern w:val="0"/>
          <w:sz w:val="24"/>
          <w:szCs w:val="24"/>
          <w:lang w:val="ka-GE"/>
        </w:rPr>
        <w:t xml:space="preserve"> </w:t>
      </w:r>
      <w:r w:rsidR="006B572E">
        <w:rPr>
          <w:rFonts w:ascii="Sylfaen" w:hAnsi="Sylfaen" w:cs="Sylfaen"/>
          <w:b w:val="0"/>
          <w:bCs w:val="0"/>
          <w:kern w:val="0"/>
          <w:sz w:val="24"/>
          <w:szCs w:val="24"/>
          <w:lang w:val="ka-GE"/>
        </w:rPr>
        <w:t xml:space="preserve"> (</w:t>
      </w:r>
      <w:r w:rsidR="006B572E" w:rsidRPr="006B572E">
        <w:rPr>
          <w:rFonts w:ascii="Sylfaen" w:hAnsi="Sylfaen" w:cs="Sylfaen"/>
          <w:b w:val="0"/>
          <w:bCs w:val="0"/>
          <w:kern w:val="0"/>
          <w:sz w:val="24"/>
          <w:szCs w:val="24"/>
          <w:lang w:val="ka-GE"/>
        </w:rPr>
        <w:t>https://georgia.iom.int/ge</w:t>
      </w:r>
      <w:r w:rsidR="006B572E">
        <w:rPr>
          <w:rFonts w:ascii="Sylfaen" w:hAnsi="Sylfaen" w:cs="Sylfaen"/>
          <w:b w:val="0"/>
          <w:bCs w:val="0"/>
          <w:kern w:val="0"/>
          <w:sz w:val="24"/>
          <w:szCs w:val="24"/>
          <w:lang w:val="ka-GE"/>
        </w:rPr>
        <w:t>).</w:t>
      </w:r>
    </w:p>
    <w:p w14:paraId="4DAA7244" w14:textId="77777777" w:rsidR="00FE7E34" w:rsidRPr="00FE7E34" w:rsidRDefault="00FE7E34" w:rsidP="00FE7E34">
      <w:pPr>
        <w:jc w:val="both"/>
        <w:rPr>
          <w:rFonts w:ascii="Sylfaen" w:eastAsia="Times New Roman" w:hAnsi="Sylfaen" w:cs="Sylfaen"/>
          <w:sz w:val="24"/>
          <w:szCs w:val="24"/>
          <w:lang w:val="ka-GE"/>
        </w:rPr>
      </w:pPr>
    </w:p>
    <w:p w14:paraId="1EEE6F60" w14:textId="77777777" w:rsidR="00FC50E8" w:rsidRPr="006B572E" w:rsidRDefault="00FC50E8" w:rsidP="006B572E">
      <w:pPr>
        <w:pStyle w:val="ListParagraph"/>
        <w:numPr>
          <w:ilvl w:val="0"/>
          <w:numId w:val="2"/>
        </w:numPr>
        <w:jc w:val="both"/>
        <w:rPr>
          <w:rFonts w:ascii="Sylfaen" w:hAnsi="Sylfaen"/>
          <w:b/>
          <w:i/>
          <w:lang w:val="ka-GE"/>
        </w:rPr>
      </w:pPr>
      <w:r w:rsidRPr="006B572E">
        <w:rPr>
          <w:rFonts w:ascii="Sylfaen" w:hAnsi="Sylfaen" w:cs="Sylfaen"/>
          <w:b/>
          <w:i/>
          <w:lang w:val="ka-GE"/>
        </w:rPr>
        <w:lastRenderedPageBreak/>
        <w:t>ტუბერკულოზის</w:t>
      </w:r>
      <w:r w:rsidRPr="006B572E">
        <w:rPr>
          <w:rFonts w:ascii="Sylfaen" w:hAnsi="Sylfaen"/>
          <w:b/>
          <w:i/>
          <w:lang w:val="ka-GE"/>
        </w:rPr>
        <w:t xml:space="preserve"> მართვის სახელმწიფო პროგრამის 2020 წლის აგვისტოს ცვლილების მიხედვით, მოსარგებლეებს დაემატა 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 ამ მიმართულებით როგორ დაიგეგმა და მიმდინარეობს პროცესი?</w:t>
      </w:r>
    </w:p>
    <w:p w14:paraId="3C337318" w14:textId="6E9B38F4" w:rsidR="00FE7E34" w:rsidRDefault="00FE7E34" w:rsidP="00FE7E34">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საქართველოს შინაგან საქმეთა სამინისტროს მიგრაციის დეპარტამენტის </w:t>
      </w:r>
      <w:r w:rsidR="00401E43">
        <w:rPr>
          <w:rFonts w:ascii="Sylfaen" w:eastAsia="Times New Roman" w:hAnsi="Sylfaen" w:cs="Sylfaen"/>
          <w:sz w:val="24"/>
          <w:szCs w:val="24"/>
          <w:lang w:val="ka-GE"/>
        </w:rPr>
        <w:t>თხოვნა (</w:t>
      </w:r>
      <w:r w:rsidR="00401E43" w:rsidRPr="00352A77">
        <w:rPr>
          <w:rFonts w:ascii="Sylfaen" w:hAnsi="Sylfaen" w:cs="Sylfaen"/>
          <w:bCs/>
          <w:noProof/>
          <w:lang w:val="ka-GE" w:eastAsia="ka-GE"/>
        </w:rPr>
        <w:t>2020 წლის 23 ივნისის MIA 9 20 01385636 წერილი)</w:t>
      </w:r>
      <w:r w:rsidRPr="00FE7E34">
        <w:rPr>
          <w:rFonts w:ascii="Sylfaen" w:eastAsia="Times New Roman" w:hAnsi="Sylfaen" w:cs="Sylfaen"/>
          <w:sz w:val="24"/>
          <w:szCs w:val="24"/>
          <w:lang w:val="ka-GE"/>
        </w:rPr>
        <w:t>, რომელიც ეხებ</w:t>
      </w:r>
      <w:r>
        <w:rPr>
          <w:rFonts w:ascii="Sylfaen" w:eastAsia="Times New Roman" w:hAnsi="Sylfaen" w:cs="Sylfaen"/>
          <w:sz w:val="24"/>
          <w:szCs w:val="24"/>
          <w:lang w:val="ka-GE"/>
        </w:rPr>
        <w:t>ოდ</w:t>
      </w:r>
      <w:r w:rsidRPr="00FE7E34">
        <w:rPr>
          <w:rFonts w:ascii="Sylfaen" w:eastAsia="Times New Roman" w:hAnsi="Sylfaen" w:cs="Sylfaen"/>
          <w:sz w:val="24"/>
          <w:szCs w:val="24"/>
          <w:lang w:val="ka-GE"/>
        </w:rPr>
        <w:t>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შესაძლებლობას.</w:t>
      </w:r>
    </w:p>
    <w:p w14:paraId="4D18CD79" w14:textId="77777777" w:rsidR="006972C2" w:rsidRDefault="00FE7E34" w:rsidP="005F3B78">
      <w:pPr>
        <w:jc w:val="both"/>
        <w:rPr>
          <w:rFonts w:ascii="Sylfaen" w:eastAsia="Times New Roman" w:hAnsi="Sylfaen" w:cs="Sylfaen"/>
          <w:sz w:val="24"/>
          <w:szCs w:val="24"/>
          <w:lang w:val="ka-GE"/>
        </w:rPr>
      </w:pPr>
      <w:r w:rsidRPr="00FE7E34">
        <w:rPr>
          <w:rFonts w:ascii="Sylfaen" w:eastAsia="Times New Roman" w:hAnsi="Sylfaen" w:cs="Sylfaen"/>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შესაბამისად, 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მოქალაქეების ტუბერკულოზზე სკრინინგს</w:t>
      </w:r>
      <w:r w:rsidR="00401E43">
        <w:rPr>
          <w:rFonts w:ascii="Sylfaen" w:eastAsia="Times New Roman" w:hAnsi="Sylfaen" w:cs="Sylfaen"/>
          <w:sz w:val="24"/>
          <w:szCs w:val="24"/>
          <w:lang w:val="ka-GE"/>
        </w:rPr>
        <w:t xml:space="preserve"> </w:t>
      </w:r>
      <w:r w:rsidR="00401E43" w:rsidRPr="00401E43">
        <w:rPr>
          <w:rFonts w:ascii="Arial" w:eastAsia="Times New Roman" w:hAnsi="Arial" w:cs="Arial"/>
          <w:sz w:val="24"/>
          <w:szCs w:val="24"/>
        </w:rPr>
        <w:t>(</w:t>
      </w:r>
      <w:r w:rsidR="00401E43">
        <w:rPr>
          <w:rFonts w:ascii="Sylfaen" w:eastAsia="Times New Roman" w:hAnsi="Sylfaen" w:cs="Arial"/>
          <w:sz w:val="24"/>
          <w:szCs w:val="24"/>
          <w:lang w:val="ka-GE"/>
        </w:rPr>
        <w:t xml:space="preserve">მოწოდებული ინფორმაციით, </w:t>
      </w:r>
      <w:proofErr w:type="spellStart"/>
      <w:r w:rsidR="00401E43" w:rsidRPr="00401E43">
        <w:rPr>
          <w:rFonts w:ascii="Sylfaen" w:eastAsia="Times New Roman" w:hAnsi="Sylfaen" w:cs="Sylfaen"/>
          <w:sz w:val="24"/>
          <w:szCs w:val="24"/>
        </w:rPr>
        <w:t>პროგნოზი</w:t>
      </w:r>
      <w:r w:rsidR="00401E43" w:rsidRPr="00401E43">
        <w:rPr>
          <w:rFonts w:ascii="Arial" w:eastAsia="Times New Roman" w:hAnsi="Arial" w:cs="Arial"/>
          <w:sz w:val="24"/>
          <w:szCs w:val="24"/>
        </w:rPr>
        <w:t>-</w:t>
      </w:r>
      <w:r w:rsidR="00401E43" w:rsidRPr="00401E43">
        <w:rPr>
          <w:rFonts w:ascii="Sylfaen" w:eastAsia="Times New Roman" w:hAnsi="Sylfaen" w:cs="Sylfaen"/>
          <w:sz w:val="24"/>
          <w:szCs w:val="24"/>
        </w:rPr>
        <w:t>წელიწადში</w:t>
      </w:r>
      <w:proofErr w:type="spellEnd"/>
      <w:r w:rsidR="00401E43" w:rsidRPr="00401E43">
        <w:rPr>
          <w:rFonts w:ascii="Arial" w:eastAsia="Times New Roman" w:hAnsi="Arial" w:cs="Arial"/>
          <w:sz w:val="24"/>
          <w:szCs w:val="24"/>
        </w:rPr>
        <w:t xml:space="preserve"> 100 </w:t>
      </w:r>
      <w:proofErr w:type="spellStart"/>
      <w:r w:rsidR="00401E43" w:rsidRPr="00401E43">
        <w:rPr>
          <w:rFonts w:ascii="Sylfaen" w:eastAsia="Times New Roman" w:hAnsi="Sylfaen" w:cs="Sylfaen"/>
          <w:sz w:val="24"/>
          <w:szCs w:val="24"/>
        </w:rPr>
        <w:t>ადამიანი</w:t>
      </w:r>
      <w:proofErr w:type="spellEnd"/>
      <w:r w:rsidR="00401E43">
        <w:rPr>
          <w:rFonts w:ascii="Sylfaen" w:eastAsia="Times New Roman" w:hAnsi="Sylfaen" w:cs="Sylfaen"/>
          <w:sz w:val="24"/>
          <w:szCs w:val="24"/>
          <w:lang w:val="ka-GE"/>
        </w:rPr>
        <w:t>)</w:t>
      </w:r>
      <w:r w:rsidRPr="00FE7E34">
        <w:rPr>
          <w:rFonts w:ascii="Sylfaen" w:eastAsia="Times New Roman" w:hAnsi="Sylfaen" w:cs="Sylfaen"/>
          <w:sz w:val="24"/>
          <w:szCs w:val="24"/>
          <w:lang w:val="ka-GE"/>
        </w:rPr>
        <w:t>, წარმოდგენილი ცვლილებით აღნიშნული კატეგორიაც გახდა ტუბერკულოზის მართვის სახელმწიფო პროგრამის მოსარგებლე, რაც მნიშვნელოვანია ტუბერკულოზზე სრულყოფილი კონტროლის</w:t>
      </w:r>
      <w:r>
        <w:rPr>
          <w:rFonts w:ascii="Sylfaen" w:eastAsia="Times New Roman" w:hAnsi="Sylfaen" w:cs="Sylfaen"/>
          <w:sz w:val="24"/>
          <w:szCs w:val="24"/>
          <w:lang w:val="ka-GE"/>
        </w:rPr>
        <w:t>თვის.</w:t>
      </w:r>
      <w:r w:rsidRPr="00FE7E34">
        <w:rPr>
          <w:rFonts w:ascii="Sylfaen" w:eastAsia="Times New Roman" w:hAnsi="Sylfaen" w:cs="Sylfaen"/>
          <w:sz w:val="24"/>
          <w:szCs w:val="24"/>
          <w:lang w:val="ka-GE"/>
        </w:rPr>
        <w:t xml:space="preserve"> </w:t>
      </w:r>
    </w:p>
    <w:p w14:paraId="1CD3228F" w14:textId="4394B25F" w:rsidR="00FE7E34" w:rsidRPr="00FE7E34" w:rsidRDefault="005F3B78" w:rsidP="005F3B78">
      <w:p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ამ ეტაპზე მიგრაციის დეპარტამენტსა და </w:t>
      </w:r>
      <w:r w:rsidR="006972C2">
        <w:rPr>
          <w:rFonts w:ascii="Sylfaen" w:eastAsia="Times New Roman" w:hAnsi="Sylfaen" w:cs="Sylfaen"/>
          <w:sz w:val="24"/>
          <w:szCs w:val="24"/>
          <w:lang w:val="ka-GE"/>
        </w:rPr>
        <w:t xml:space="preserve">,,ტუბერკულოზის მართვის’’ სახელმწიფო პროგრამით გათვალისწინებული მომსახურების მიმწოდებელ ერთ-ერთ დაწესებულებას,  კერძოდ, </w:t>
      </w:r>
      <w:r>
        <w:rPr>
          <w:rFonts w:ascii="Sylfaen" w:eastAsia="Times New Roman" w:hAnsi="Sylfaen" w:cs="Sylfaen"/>
          <w:sz w:val="24"/>
          <w:szCs w:val="24"/>
          <w:lang w:val="ka-GE"/>
        </w:rPr>
        <w:t xml:space="preserve">სს ტუბერკულოზისა და ფილტვის დაავადებათა ეროვნულ </w:t>
      </w:r>
      <w:bookmarkStart w:id="0" w:name="_GoBack"/>
      <w:bookmarkEnd w:id="0"/>
      <w:r>
        <w:rPr>
          <w:rFonts w:ascii="Sylfaen" w:eastAsia="Times New Roman" w:hAnsi="Sylfaen" w:cs="Sylfaen"/>
          <w:sz w:val="24"/>
          <w:szCs w:val="24"/>
          <w:lang w:val="ka-GE"/>
        </w:rPr>
        <w:t>ცენტრს შორის</w:t>
      </w:r>
      <w:r w:rsidR="006972C2">
        <w:rPr>
          <w:rFonts w:ascii="Sylfaen" w:eastAsia="Times New Roman" w:hAnsi="Sylfaen" w:cs="Sylfaen"/>
          <w:sz w:val="24"/>
          <w:szCs w:val="24"/>
          <w:lang w:val="ka-GE"/>
        </w:rPr>
        <w:t>,</w:t>
      </w:r>
      <w:r>
        <w:rPr>
          <w:rFonts w:ascii="Sylfaen" w:eastAsia="Times New Roman" w:hAnsi="Sylfaen" w:cs="Sylfaen"/>
          <w:sz w:val="24"/>
          <w:szCs w:val="24"/>
          <w:lang w:val="ka-GE"/>
        </w:rPr>
        <w:t xml:space="preserve"> მიმდინარეობს მუშაობა ტუბერკულოზზე </w:t>
      </w:r>
      <w:r w:rsidR="006972C2">
        <w:rPr>
          <w:rFonts w:ascii="Sylfaen" w:eastAsia="Times New Roman" w:hAnsi="Sylfaen" w:cs="Sylfaen"/>
          <w:sz w:val="24"/>
          <w:szCs w:val="24"/>
          <w:lang w:val="ka-GE"/>
        </w:rPr>
        <w:t xml:space="preserve">გამოსაკვლევი პირების </w:t>
      </w:r>
      <w:r>
        <w:rPr>
          <w:rFonts w:ascii="Sylfaen" w:eastAsia="Times New Roman" w:hAnsi="Sylfaen" w:cs="Sylfaen"/>
          <w:sz w:val="24"/>
          <w:szCs w:val="24"/>
          <w:lang w:val="ka-GE"/>
        </w:rPr>
        <w:t xml:space="preserve">სკრინინგის ტექნიკურ დეტალებზე.  </w:t>
      </w:r>
    </w:p>
    <w:p w14:paraId="6AE17C52" w14:textId="77777777" w:rsidR="00FE7E34" w:rsidRPr="00FE7E34" w:rsidRDefault="00FE7E34" w:rsidP="00FE7E34">
      <w:pPr>
        <w:jc w:val="both"/>
        <w:rPr>
          <w:rFonts w:ascii="Sylfaen" w:eastAsia="Times New Roman" w:hAnsi="Sylfaen" w:cs="Sylfaen"/>
          <w:sz w:val="24"/>
          <w:szCs w:val="24"/>
          <w:lang w:val="ka-GE"/>
        </w:rPr>
      </w:pPr>
    </w:p>
    <w:p w14:paraId="676B54B7" w14:textId="77777777" w:rsidR="00585DF0" w:rsidRPr="00FE7E34" w:rsidRDefault="00585DF0">
      <w:pPr>
        <w:rPr>
          <w:rFonts w:ascii="Sylfaen" w:eastAsia="Times New Roman" w:hAnsi="Sylfaen" w:cs="Sylfaen"/>
          <w:sz w:val="24"/>
          <w:szCs w:val="24"/>
          <w:lang w:val="ka-GE"/>
        </w:rPr>
      </w:pPr>
    </w:p>
    <w:sectPr w:rsidR="00585DF0" w:rsidRPr="00FE7E34">
      <w:pgSz w:w="12240" w:h="15840"/>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724EE8" w15:done="0"/>
  <w15:commentEx w15:paraId="2349D9E6" w15:done="0"/>
  <w15:commentEx w15:paraId="63390832" w15:done="0"/>
  <w15:commentEx w15:paraId="1DFC567C" w15:done="0"/>
  <w15:commentEx w15:paraId="748E91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D7789"/>
    <w:multiLevelType w:val="hybridMultilevel"/>
    <w:tmpl w:val="2B20F062"/>
    <w:lvl w:ilvl="0" w:tplc="D406860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73779"/>
    <w:multiLevelType w:val="hybridMultilevel"/>
    <w:tmpl w:val="DC70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52BBB"/>
    <w:multiLevelType w:val="hybridMultilevel"/>
    <w:tmpl w:val="C3C6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E8"/>
    <w:rsid w:val="00401E43"/>
    <w:rsid w:val="00581D68"/>
    <w:rsid w:val="00585DF0"/>
    <w:rsid w:val="005F3B78"/>
    <w:rsid w:val="006972C2"/>
    <w:rsid w:val="006B572E"/>
    <w:rsid w:val="00A35A93"/>
    <w:rsid w:val="00EF2C92"/>
    <w:rsid w:val="00F3163B"/>
    <w:rsid w:val="00F814CB"/>
    <w:rsid w:val="00FC50E8"/>
    <w:rsid w:val="00FE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5A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E8"/>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FE7E34"/>
    <w:rPr>
      <w:sz w:val="16"/>
      <w:szCs w:val="16"/>
    </w:rPr>
  </w:style>
  <w:style w:type="paragraph" w:styleId="CommentText">
    <w:name w:val="annotation text"/>
    <w:basedOn w:val="Normal"/>
    <w:link w:val="CommentTextChar"/>
    <w:uiPriority w:val="99"/>
    <w:semiHidden/>
    <w:unhideWhenUsed/>
    <w:rsid w:val="00FE7E34"/>
    <w:pPr>
      <w:spacing w:line="240" w:lineRule="auto"/>
    </w:pPr>
    <w:rPr>
      <w:sz w:val="20"/>
      <w:szCs w:val="20"/>
    </w:rPr>
  </w:style>
  <w:style w:type="character" w:customStyle="1" w:styleId="CommentTextChar">
    <w:name w:val="Comment Text Char"/>
    <w:basedOn w:val="DefaultParagraphFont"/>
    <w:link w:val="CommentText"/>
    <w:uiPriority w:val="99"/>
    <w:semiHidden/>
    <w:rsid w:val="00FE7E34"/>
    <w:rPr>
      <w:sz w:val="20"/>
      <w:szCs w:val="20"/>
    </w:rPr>
  </w:style>
  <w:style w:type="paragraph" w:styleId="CommentSubject">
    <w:name w:val="annotation subject"/>
    <w:basedOn w:val="CommentText"/>
    <w:next w:val="CommentText"/>
    <w:link w:val="CommentSubjectChar"/>
    <w:uiPriority w:val="99"/>
    <w:semiHidden/>
    <w:unhideWhenUsed/>
    <w:rsid w:val="00FE7E34"/>
    <w:rPr>
      <w:b/>
      <w:bCs/>
    </w:rPr>
  </w:style>
  <w:style w:type="character" w:customStyle="1" w:styleId="CommentSubjectChar">
    <w:name w:val="Comment Subject Char"/>
    <w:basedOn w:val="CommentTextChar"/>
    <w:link w:val="CommentSubject"/>
    <w:uiPriority w:val="99"/>
    <w:semiHidden/>
    <w:rsid w:val="00FE7E34"/>
    <w:rPr>
      <w:b/>
      <w:bCs/>
      <w:sz w:val="20"/>
      <w:szCs w:val="20"/>
    </w:rPr>
  </w:style>
  <w:style w:type="paragraph" w:styleId="BalloonText">
    <w:name w:val="Balloon Text"/>
    <w:basedOn w:val="Normal"/>
    <w:link w:val="BalloonTextChar"/>
    <w:uiPriority w:val="99"/>
    <w:semiHidden/>
    <w:unhideWhenUsed/>
    <w:rsid w:val="00FE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34"/>
    <w:rPr>
      <w:rFonts w:ascii="Tahoma" w:hAnsi="Tahoma" w:cs="Tahoma"/>
      <w:sz w:val="16"/>
      <w:szCs w:val="16"/>
    </w:rPr>
  </w:style>
  <w:style w:type="character" w:customStyle="1" w:styleId="Heading1Char">
    <w:name w:val="Heading 1 Char"/>
    <w:basedOn w:val="DefaultParagraphFont"/>
    <w:link w:val="Heading1"/>
    <w:uiPriority w:val="9"/>
    <w:rsid w:val="00A35A9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3375">
      <w:bodyDiv w:val="1"/>
      <w:marLeft w:val="0"/>
      <w:marRight w:val="0"/>
      <w:marTop w:val="0"/>
      <w:marBottom w:val="0"/>
      <w:divBdr>
        <w:top w:val="none" w:sz="0" w:space="0" w:color="auto"/>
        <w:left w:val="none" w:sz="0" w:space="0" w:color="auto"/>
        <w:bottom w:val="none" w:sz="0" w:space="0" w:color="auto"/>
        <w:right w:val="none" w:sz="0" w:space="0" w:color="auto"/>
      </w:divBdr>
    </w:div>
    <w:div w:id="1409499448">
      <w:bodyDiv w:val="1"/>
      <w:marLeft w:val="0"/>
      <w:marRight w:val="0"/>
      <w:marTop w:val="0"/>
      <w:marBottom w:val="0"/>
      <w:divBdr>
        <w:top w:val="none" w:sz="0" w:space="0" w:color="auto"/>
        <w:left w:val="none" w:sz="0" w:space="0" w:color="auto"/>
        <w:bottom w:val="none" w:sz="0" w:space="0" w:color="auto"/>
        <w:right w:val="none" w:sz="0" w:space="0" w:color="auto"/>
      </w:divBdr>
    </w:div>
    <w:div w:id="1516268101">
      <w:bodyDiv w:val="1"/>
      <w:marLeft w:val="0"/>
      <w:marRight w:val="0"/>
      <w:marTop w:val="0"/>
      <w:marBottom w:val="0"/>
      <w:divBdr>
        <w:top w:val="none" w:sz="0" w:space="0" w:color="auto"/>
        <w:left w:val="none" w:sz="0" w:space="0" w:color="auto"/>
        <w:bottom w:val="none" w:sz="0" w:space="0" w:color="auto"/>
        <w:right w:val="none" w:sz="0" w:space="0" w:color="auto"/>
      </w:divBdr>
      <w:divsChild>
        <w:div w:id="309482142">
          <w:marLeft w:val="0"/>
          <w:marRight w:val="0"/>
          <w:marTop w:val="0"/>
          <w:marBottom w:val="0"/>
          <w:divBdr>
            <w:top w:val="none" w:sz="0" w:space="0" w:color="auto"/>
            <w:left w:val="none" w:sz="0" w:space="0" w:color="auto"/>
            <w:bottom w:val="none" w:sz="0" w:space="0" w:color="auto"/>
            <w:right w:val="none" w:sz="0" w:space="0" w:color="auto"/>
          </w:divBdr>
        </w:div>
        <w:div w:id="540944539">
          <w:marLeft w:val="0"/>
          <w:marRight w:val="0"/>
          <w:marTop w:val="0"/>
          <w:marBottom w:val="0"/>
          <w:divBdr>
            <w:top w:val="none" w:sz="0" w:space="0" w:color="auto"/>
            <w:left w:val="none" w:sz="0" w:space="0" w:color="auto"/>
            <w:bottom w:val="none" w:sz="0" w:space="0" w:color="auto"/>
            <w:right w:val="none" w:sz="0" w:space="0" w:color="auto"/>
          </w:divBdr>
        </w:div>
      </w:divsChild>
    </w:div>
    <w:div w:id="20926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2</cp:revision>
  <dcterms:created xsi:type="dcterms:W3CDTF">2020-09-16T06:59:00Z</dcterms:created>
  <dcterms:modified xsi:type="dcterms:W3CDTF">2020-09-16T06:59:00Z</dcterms:modified>
</cp:coreProperties>
</file>